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73675" cy="2606675"/>
            <wp:effectExtent l="0" t="0" r="317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2606675"/>
                    </a:xfrm>
                    <a:prstGeom prst="rect">
                      <a:avLst/>
                    </a:prstGeom>
                    <a:noFill/>
                    <a:ln w="9525">
                      <a:noFill/>
                    </a:ln>
                  </pic:spPr>
                </pic:pic>
              </a:graphicData>
            </a:graphic>
          </wp:inline>
        </w:drawing>
      </w:r>
    </w:p>
    <w:p>
      <w:pPr>
        <w:rPr>
          <w:rFonts w:hint="eastAsia"/>
        </w:rPr>
      </w:pPr>
      <w:r>
        <w:rPr>
          <w:rFonts w:hint="eastAsia"/>
        </w:rPr>
        <w:t>人民调解组织队伍经费保障情况统计表填表说明</w:t>
      </w:r>
    </w:p>
    <w:p>
      <w:pPr>
        <w:rPr>
          <w:rFonts w:hint="eastAsia"/>
        </w:rPr>
      </w:pPr>
    </w:p>
    <w:p>
      <w:pPr>
        <w:rPr>
          <w:rFonts w:hint="eastAsia"/>
        </w:rPr>
      </w:pPr>
      <w:r>
        <w:rPr>
          <w:rFonts w:hint="eastAsia"/>
        </w:rPr>
        <w:t>　　一、填报单位和报送要求</w:t>
      </w:r>
    </w:p>
    <w:p>
      <w:pPr>
        <w:rPr>
          <w:rFonts w:hint="eastAsia"/>
        </w:rPr>
      </w:pPr>
    </w:p>
    <w:p>
      <w:pPr>
        <w:rPr>
          <w:rFonts w:hint="eastAsia"/>
        </w:rPr>
      </w:pPr>
      <w:r>
        <w:rPr>
          <w:rFonts w:hint="eastAsia"/>
        </w:rPr>
        <w:t>　　本表填写单位为省（区、市）司法行政机关。地（市、州）、县（市、区）司法局，乡镇（街道）司法所，各类人民调解委员会所填写报表由省级司法行政机关参照此表并结合实际自行确定。</w:t>
      </w:r>
    </w:p>
    <w:p>
      <w:pPr>
        <w:rPr>
          <w:rFonts w:hint="eastAsia"/>
        </w:rPr>
      </w:pPr>
    </w:p>
    <w:p>
      <w:pPr>
        <w:rPr>
          <w:rFonts w:hint="eastAsia"/>
        </w:rPr>
      </w:pPr>
      <w:r>
        <w:rPr>
          <w:rFonts w:hint="eastAsia"/>
        </w:rPr>
        <w:t>　　本表报送周期为半年报和年报。半年报统计周期为本年度1月1日至6月30日，7月20日前报到司法部。年报统计周期为本年度1月1日至12月31日，次年1月20日前报到司法部。</w:t>
      </w:r>
    </w:p>
    <w:p>
      <w:pPr>
        <w:rPr>
          <w:rFonts w:hint="eastAsia"/>
        </w:rPr>
      </w:pPr>
    </w:p>
    <w:p>
      <w:pPr>
        <w:rPr>
          <w:rFonts w:hint="eastAsia"/>
        </w:rPr>
      </w:pPr>
      <w:r>
        <w:rPr>
          <w:rFonts w:hint="eastAsia"/>
        </w:rPr>
        <w:t>　　二、指标解释</w:t>
      </w:r>
    </w:p>
    <w:p>
      <w:pPr>
        <w:rPr>
          <w:rFonts w:hint="eastAsia"/>
        </w:rPr>
      </w:pPr>
    </w:p>
    <w:p>
      <w:pPr>
        <w:rPr>
          <w:rFonts w:hint="eastAsia"/>
        </w:rPr>
      </w:pPr>
      <w:r>
        <w:rPr>
          <w:rFonts w:hint="eastAsia"/>
        </w:rPr>
        <w:t>　　1组织情况：由于村、居、乡镇、街道的合并撤销，其建制数随之变化，为掌握建制数和所设调委会数，在该项中要分别填写统计期内的建制数和所设的调委会数。</w:t>
      </w:r>
    </w:p>
    <w:p>
      <w:pPr>
        <w:rPr>
          <w:rFonts w:hint="eastAsia"/>
        </w:rPr>
      </w:pPr>
    </w:p>
    <w:p>
      <w:pPr>
        <w:rPr>
          <w:rFonts w:hint="eastAsia"/>
        </w:rPr>
      </w:pPr>
      <w:r>
        <w:rPr>
          <w:rFonts w:hint="eastAsia"/>
        </w:rPr>
        <w:t>　　2第15项“其他调委会数”指除11、12、13、14项所列调委会之外的社会团体和其他组织调委会。驻公安、法院等单位的调解室，属于人民调解委员会的派驻机构，不应计算在内。</w:t>
      </w:r>
    </w:p>
    <w:p>
      <w:pPr>
        <w:rPr>
          <w:rFonts w:hint="eastAsia"/>
        </w:rPr>
      </w:pPr>
    </w:p>
    <w:p>
      <w:pPr>
        <w:rPr>
          <w:rFonts w:hint="eastAsia"/>
        </w:rPr>
      </w:pPr>
      <w:r>
        <w:rPr>
          <w:rFonts w:hint="eastAsia"/>
        </w:rPr>
        <w:t>　　3第17至20项中担任村（居）调委会主任并兼任乡镇、街道调委会委员的只作一次统计。</w:t>
      </w:r>
    </w:p>
    <w:p>
      <w:pPr>
        <w:rPr>
          <w:rFonts w:hint="eastAsia"/>
        </w:rPr>
      </w:pPr>
    </w:p>
    <w:p>
      <w:pPr>
        <w:rPr>
          <w:rFonts w:hint="eastAsia"/>
        </w:rPr>
      </w:pPr>
      <w:r>
        <w:rPr>
          <w:rFonts w:hint="eastAsia"/>
        </w:rPr>
        <w:t>　　4培训情况：统计期内人民调解员参加县级以上司法行政机关组织培训的人次数。</w:t>
      </w:r>
    </w:p>
    <w:p>
      <w:pPr>
        <w:rPr>
          <w:rFonts w:hint="eastAsia"/>
        </w:rPr>
      </w:pPr>
    </w:p>
    <w:p>
      <w:pPr>
        <w:rPr>
          <w:rFonts w:hint="eastAsia"/>
        </w:rPr>
      </w:pPr>
      <w:r>
        <w:rPr>
          <w:rFonts w:hint="eastAsia"/>
        </w:rPr>
        <w:t>　　5表彰情况：乡镇街道以上党委政府表彰、司法行政机关表彰和其他相关部门表彰人民调解委员会个数和人民调解员人数。</w:t>
      </w:r>
    </w:p>
    <w:p>
      <w:pPr>
        <w:rPr>
          <w:rFonts w:hint="eastAsia"/>
        </w:rPr>
      </w:pPr>
    </w:p>
    <w:p>
      <w:pPr>
        <w:rPr>
          <w:rFonts w:hint="eastAsia"/>
        </w:rPr>
      </w:pPr>
      <w:r>
        <w:rPr>
          <w:rFonts w:hint="eastAsia"/>
        </w:rPr>
        <w:t>　　6保障情况：指司法行政机关指导人民调解工作经费、人民调解委员会工作补助经费和人民调解员补贴经费。其中人民调解委员会工作补助经费和人民调解员补贴经费（第38、39项），包括各级财政保障经费、司法行政机关划拨经费和村（居）委会、企事业单位、社会团体或其他组织为人民调解开展工作提供的工作经费。</w:t>
      </w:r>
    </w:p>
    <w:p>
      <w:pPr>
        <w:rPr>
          <w:rFonts w:hint="eastAsia"/>
        </w:rPr>
      </w:pPr>
    </w:p>
    <w:p>
      <w:pPr>
        <w:rPr>
          <w:rFonts w:hint="eastAsia"/>
        </w:rPr>
      </w:pPr>
      <w:r>
        <w:rPr>
          <w:rFonts w:hint="eastAsia"/>
        </w:rPr>
        <w:t>　　三、数据关系</w:t>
      </w:r>
    </w:p>
    <w:p>
      <w:pPr>
        <w:rPr>
          <w:rFonts w:hint="eastAsia"/>
        </w:rPr>
      </w:pPr>
    </w:p>
    <w:p>
      <w:pPr>
        <w:rPr>
          <w:rFonts w:hint="eastAsia"/>
        </w:rPr>
      </w:pPr>
      <w:r>
        <w:rPr>
          <w:rFonts w:hint="eastAsia"/>
        </w:rPr>
        <w:t>　　1= (3+5+7+9) +10+ (11+12+13+14+15)</w:t>
      </w:r>
    </w:p>
    <w:p>
      <w:pPr>
        <w:rPr>
          <w:rFonts w:hint="eastAsia"/>
        </w:rPr>
      </w:pPr>
    </w:p>
    <w:p>
      <w:pPr>
        <w:rPr>
          <w:rFonts w:hint="eastAsia"/>
        </w:rPr>
      </w:pPr>
      <w:r>
        <w:rPr>
          <w:rFonts w:hint="eastAsia"/>
        </w:rPr>
        <w:t>　　16= (17+18+19+20+21) + (22+23+24+25+26)</w:t>
      </w:r>
    </w:p>
    <w:p>
      <w:pPr>
        <w:rPr>
          <w:rFonts w:hint="eastAsia"/>
        </w:rPr>
      </w:pPr>
    </w:p>
    <w:p>
      <w:pPr>
        <w:rPr>
          <w:rFonts w:hint="eastAsia"/>
        </w:rPr>
      </w:pPr>
      <w:r>
        <w:rPr>
          <w:rFonts w:hint="eastAsia"/>
        </w:rPr>
        <w:t>　　16=27+28</w:t>
      </w:r>
    </w:p>
    <w:p>
      <w:pPr>
        <w:rPr>
          <w:rFonts w:hint="eastAsia"/>
        </w:rPr>
      </w:pPr>
    </w:p>
    <w:p>
      <w:r>
        <w:rPr>
          <w:rFonts w:hint="eastAsia"/>
        </w:rPr>
        <w:t>　　16=29+30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D7EDC"/>
    <w:rsid w:val="157D7ED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2020-05-26T01:43:00Z</dcterms:created>
  <dc:creator>Administrator</dc:creator>
  <cp:lastModifiedBy>Administrator</cp:lastModifiedBy>
  <dcterms:modified xsi:type="dcterms:W3CDTF">2020-05-26T01:44:03Z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